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0C" w:rsidRPr="00F7090C" w:rsidRDefault="00F7090C" w:rsidP="00F70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7090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KLINIKO-SEPT - érvek</w:t>
      </w:r>
    </w:p>
    <w:p w:rsidR="00F7090C" w:rsidRPr="00F7090C" w:rsidRDefault="00F7090C" w:rsidP="00F7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Tisztít, fertőtlenít</w:t>
      </w:r>
    </w:p>
    <w:p w:rsidR="00F7090C" w:rsidRPr="00F7090C" w:rsidRDefault="00F7090C" w:rsidP="00F70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napi átlagszennyeződések eltávolítását bőrkímélő felületaktív anyagokkal végzi. Ápoló komponensei a "kórházi kezek" igénybevételéhez lettek igazítva. Kifogástalan fertőtlenítő hatását szinte észrevétlenül fejti ki, mintha csak egy normál folyékony szappant használnánk.</w:t>
      </w:r>
    </w:p>
    <w:p w:rsidR="00F7090C" w:rsidRPr="00F7090C" w:rsidRDefault="00F7090C" w:rsidP="00F7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fertőtlenítő hatás (30 mp)</w:t>
      </w:r>
    </w:p>
    <w:p w:rsidR="00F7090C" w:rsidRPr="00F7090C" w:rsidRDefault="00F7090C" w:rsidP="00F70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tudomány mai állása szerinti legrövidebb idő alatt végzi el a kézfertőtlenítést.</w:t>
      </w:r>
    </w:p>
    <w:p w:rsidR="00F7090C" w:rsidRPr="00F7090C" w:rsidRDefault="00F7090C" w:rsidP="00F7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Baktericid (MRSA),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yeasticid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virucid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(HBV/HIV)</w:t>
      </w:r>
    </w:p>
    <w:p w:rsidR="00F7090C" w:rsidRPr="00F7090C" w:rsidRDefault="00F7090C" w:rsidP="00F70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Fertőtlenítő hatását az Országos Tisztiorvosi Hivatal laboratóriumi vizsgálata szavatolja. A HACCP-ben előírt fertőtlenítésen felül (MRSA) és vírusölő hatással rendelkezik, ezzel alkalmassá téve magát az egészségügyi / kórházi használatra.</w:t>
      </w:r>
    </w:p>
    <w:p w:rsidR="00F7090C" w:rsidRPr="00F7090C" w:rsidRDefault="00F7090C" w:rsidP="00F7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Tartós, 4-6 órás visszafertőzés elleni védelem</w:t>
      </w:r>
    </w:p>
    <w:p w:rsidR="00F7090C" w:rsidRPr="00F7090C" w:rsidRDefault="00F7090C" w:rsidP="00F70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Klórhexidin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hatóanyag közismert tulajdonsága, hogy képes 4-6 órán keresztül (fertőtlenítési követelménytől függően) visszafogni a kórokozók újraszaporodását a kezelt bőrfelületen.</w:t>
      </w:r>
    </w:p>
    <w:p w:rsidR="00F7090C" w:rsidRPr="00F7090C" w:rsidRDefault="00F7090C" w:rsidP="00F70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Illat-és színezékmentes</w:t>
      </w:r>
    </w:p>
    <w:p w:rsidR="00F7090C" w:rsidRPr="00F7090C" w:rsidRDefault="00F7090C" w:rsidP="00F709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 az allergénektől és a felesleges esztétikai-hatás fokozóktól.</w:t>
      </w:r>
    </w:p>
    <w:p w:rsidR="00F7090C" w:rsidRPr="00F7090C" w:rsidRDefault="00F7090C" w:rsidP="00F70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F7090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KLINIKO-SEPT felhasználási területei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Állattenyésztés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Mezőgazdaság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Szépségipar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Szoláriumstúdió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F7090C" w:rsidRPr="00F7090C" w:rsidRDefault="00F7090C" w:rsidP="00F70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F7090C" w:rsidRPr="00F7090C" w:rsidRDefault="00F7090C" w:rsidP="00F70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br/>
      </w:r>
      <w:r w:rsidRPr="00F7090C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KLINIKO-SEPT használata</w:t>
      </w:r>
    </w:p>
    <w:p w:rsidR="00F7090C" w:rsidRPr="00F7090C" w:rsidRDefault="00F7090C" w:rsidP="00F70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Egészségügyi területen: nedvesítsd meg a tenyered csapvízzel, adagolj rá 1-2 pumpányi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Kliniko-sept-et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dörzsöld el a kezeden 30 másodpercig, majd kevés víz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hozzáadásásval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dörzsöld még 30 másodpercig, végül hideg vagy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kézmeleg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csapvízzel öblítsd le </w:t>
      </w:r>
    </w:p>
    <w:p w:rsidR="00F7090C" w:rsidRPr="00F7090C" w:rsidRDefault="00F7090C" w:rsidP="00F70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Egyéb területen: nedvesítsd meg a tenyered csapvízzel, adagolj rá 1-2 pumpányi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Kliniko-sept-et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dörzsöld el a kezeden 30 másodpercig, majd hideg vagy </w:t>
      </w:r>
      <w:proofErr w:type="spellStart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kézmeleg</w:t>
      </w:r>
      <w:proofErr w:type="spellEnd"/>
      <w:r w:rsidRPr="00F7090C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csapvízzel öblítsd le</w:t>
      </w:r>
    </w:p>
    <w:p w:rsidR="00F7090C" w:rsidRDefault="00F7090C" w:rsidP="00F7090C">
      <w:pPr>
        <w:pStyle w:val="Cmsor2"/>
      </w:pPr>
      <w:r>
        <w:t>KLINIKO-SEPT és a biztonság</w:t>
      </w:r>
    </w:p>
    <w:p w:rsidR="00F7090C" w:rsidRDefault="00F7090C" w:rsidP="00F7090C">
      <w:pPr>
        <w:pStyle w:val="NormlWeb"/>
      </w:pPr>
      <w:r>
        <w:t>Kerüld a termék szembejutását illetve lenyelését. Kézmosás után alaposan öblítsd le az érintett bőrfelületet. A terméket tartsd mindig az eredeti csomagolásában.</w:t>
      </w:r>
    </w:p>
    <w:p w:rsidR="00F7090C" w:rsidRDefault="00F7090C" w:rsidP="00F7090C">
      <w:pPr>
        <w:pStyle w:val="Cmsor2"/>
      </w:pPr>
      <w:r>
        <w:t>KLINIKO-SEPT tulajdonságai</w:t>
      </w:r>
    </w:p>
    <w:p w:rsidR="00F7090C" w:rsidRDefault="00F7090C" w:rsidP="00F7090C">
      <w:pPr>
        <w:pStyle w:val="NormlWeb"/>
      </w:pPr>
      <w:r>
        <w:rPr>
          <w:rStyle w:val="Kiemels2"/>
        </w:rPr>
        <w:t>Fizikai tulajdonságok</w:t>
      </w:r>
      <w:r>
        <w:br/>
        <w:t>pH értéke: 7-7,5</w:t>
      </w:r>
      <w:r>
        <w:br/>
        <w:t>Színe: színtelen</w:t>
      </w:r>
      <w:r>
        <w:br/>
        <w:t>Illata: illatmentes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F7090C">
        <w:t>Kliniko-Sept</w:t>
      </w:r>
      <w:proofErr w:type="spellEnd"/>
      <w:r w:rsidRPr="00F7090C">
        <w:t xml:space="preserve"> fertőtlenítő kéztisztító szappan 0,5 liter</w:t>
      </w:r>
      <w:r>
        <w:br/>
      </w:r>
      <w:proofErr w:type="spellStart"/>
      <w:r w:rsidRPr="00F7090C">
        <w:t>Kliniko-Sept</w:t>
      </w:r>
      <w:proofErr w:type="spellEnd"/>
      <w:r w:rsidRPr="00F7090C">
        <w:t xml:space="preserve"> fertőtlenítő kéztisztító szappan 1 liter</w:t>
      </w:r>
      <w:r>
        <w:br/>
      </w:r>
      <w:proofErr w:type="spellStart"/>
      <w:r w:rsidRPr="00F7090C">
        <w:t>Kliniko-Sept</w:t>
      </w:r>
      <w:proofErr w:type="spellEnd"/>
      <w:r w:rsidRPr="00F7090C">
        <w:t xml:space="preserve"> fertőtlenítő kéztisztító szappan 5 liter</w:t>
      </w:r>
    </w:p>
    <w:p w:rsidR="00F7090C" w:rsidRDefault="00F7090C" w:rsidP="00F7090C">
      <w:pPr>
        <w:pStyle w:val="Cmsor2"/>
      </w:pPr>
      <w:r>
        <w:t>KLINIKO-SEPT és a minőség</w:t>
      </w:r>
    </w:p>
    <w:p w:rsidR="00F7090C" w:rsidRDefault="00F7090C" w:rsidP="00F7090C">
      <w:pPr>
        <w:pStyle w:val="NormlWeb"/>
      </w:pPr>
      <w:r>
        <w:t>Minőségét megőrzi: 2 évig</w:t>
      </w:r>
      <w:r>
        <w:br/>
      </w:r>
      <w:r>
        <w:br/>
        <w:t>ÁNTSZ engedély száma: 5-K1904-1/2003</w:t>
      </w:r>
      <w:r>
        <w:br/>
        <w:t>OÉTI engedély száma: 1510-1/2005</w:t>
      </w:r>
      <w:r>
        <w:br/>
        <w:t>OTH engedély száma: 5174-2/2006</w:t>
      </w:r>
      <w:r>
        <w:br/>
        <w:t xml:space="preserve">OKBI engedély száma: 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078"/>
    <w:multiLevelType w:val="multilevel"/>
    <w:tmpl w:val="B61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F1C26"/>
    <w:multiLevelType w:val="multilevel"/>
    <w:tmpl w:val="26BA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E310F0"/>
    <w:multiLevelType w:val="multilevel"/>
    <w:tmpl w:val="E53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90C"/>
    <w:rsid w:val="00BD2868"/>
    <w:rsid w:val="00DC667C"/>
    <w:rsid w:val="00F7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F70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7090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7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F7090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709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2016-07-15T12:35:00Z</dcterms:created>
  <dcterms:modified xsi:type="dcterms:W3CDTF">2016-07-15T12:36:00Z</dcterms:modified>
</cp:coreProperties>
</file>