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39" w:rsidRDefault="00C07C39">
      <w:pPr>
        <w:pStyle w:val="Heading4"/>
        <w:jc w:val="both"/>
        <w:rPr>
          <w:rFonts w:ascii="Verdana" w:hAnsi="Verdana" w:cs="Verdana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-51.8pt;margin-top:-85.85pt;width:622.65pt;height:159.75pt;z-index:-251657728;visibility:visible">
            <v:imagedata r:id="rId5" o:title=""/>
          </v:shape>
        </w:pict>
      </w:r>
    </w:p>
    <w:p w:rsidR="00C07C39" w:rsidRPr="00AA269B" w:rsidRDefault="00C07C39" w:rsidP="00AA269B"/>
    <w:p w:rsidR="00C07C39" w:rsidRDefault="00C07C39">
      <w:pPr>
        <w:pStyle w:val="Heading4"/>
        <w:jc w:val="both"/>
        <w:rPr>
          <w:rFonts w:ascii="Verdana" w:hAnsi="Verdana" w:cs="Verdana"/>
          <w:sz w:val="32"/>
          <w:szCs w:val="32"/>
        </w:rPr>
      </w:pPr>
    </w:p>
    <w:p w:rsidR="00C07C39" w:rsidRDefault="00C07C39">
      <w:pPr>
        <w:pStyle w:val="Heading4"/>
        <w:jc w:val="both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Suma Stat Plus D1 bac + </w:t>
      </w:r>
    </w:p>
    <w:p w:rsidR="00C07C39" w:rsidRDefault="00C07C39">
      <w:pPr>
        <w:pStyle w:val="Heading4"/>
        <w:jc w:val="both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Suma Tab D4 tabletta</w:t>
      </w:r>
    </w:p>
    <w:p w:rsidR="00C07C39" w:rsidRPr="00F7236F" w:rsidRDefault="00C07C39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b w:val="0"/>
          <w:bCs w:val="0"/>
          <w:sz w:val="24"/>
          <w:szCs w:val="24"/>
        </w:rPr>
        <w:t>Erősen koncentrált, zsíroldó hatású mosogatószer + fertőtlenítő tabletta kétfázisú kézi mosogatáshoz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7" type="#_x0000_t202" style="position:absolute;left:0;text-align:left;margin-left:411.7pt;margin-top:148.95pt;width:115.2pt;height:109.5pt;z-index:251656704;visibility:visible;mso-position-horizontal-relative:margin;mso-position-vertical-relative:margin" stroked="f">
            <v:textbox>
              <w:txbxContent>
                <w:p w:rsidR="00C07C39" w:rsidRDefault="00C07C39">
                  <w:pPr>
                    <w:pStyle w:val="Heading4"/>
                    <w:jc w:val="center"/>
                    <w:rPr>
                      <w:rFonts w:ascii="Verdana" w:hAnsi="Verdana" w:cs="Verdana"/>
                      <w:sz w:val="48"/>
                      <w:szCs w:val="48"/>
                    </w:rPr>
                  </w:pPr>
                  <w:r w:rsidRPr="00521044">
                    <w:rPr>
                      <w:rFonts w:ascii="Verdana" w:hAnsi="Verdana" w:cs="Verdana"/>
                      <w:sz w:val="48"/>
                      <w:szCs w:val="48"/>
                    </w:rPr>
                    <w:t>D1 bac</w:t>
                  </w:r>
                </w:p>
                <w:p w:rsidR="00C07C39" w:rsidRPr="00F7236F" w:rsidRDefault="00C07C39" w:rsidP="00F7236F">
                  <w:pPr>
                    <w:pStyle w:val="Heading4"/>
                    <w:jc w:val="center"/>
                    <w:rPr>
                      <w:rFonts w:ascii="Verdana" w:hAnsi="Verdana" w:cs="Verdana"/>
                      <w:sz w:val="48"/>
                      <w:szCs w:val="48"/>
                    </w:rPr>
                  </w:pPr>
                  <w:r w:rsidRPr="00F7236F">
                    <w:rPr>
                      <w:rFonts w:ascii="Verdana" w:hAnsi="Verdana" w:cs="Verdana"/>
                      <w:sz w:val="48"/>
                      <w:szCs w:val="48"/>
                    </w:rPr>
                    <w:t>+</w:t>
                  </w:r>
                </w:p>
                <w:p w:rsidR="00C07C39" w:rsidRPr="00F7236F" w:rsidRDefault="00C07C39" w:rsidP="00F7236F">
                  <w:pPr>
                    <w:pStyle w:val="Heading4"/>
                    <w:jc w:val="center"/>
                    <w:rPr>
                      <w:rFonts w:ascii="Verdana" w:hAnsi="Verdana" w:cs="Verdana"/>
                      <w:sz w:val="48"/>
                      <w:szCs w:val="48"/>
                    </w:rPr>
                  </w:pPr>
                  <w:r w:rsidRPr="00F7236F">
                    <w:rPr>
                      <w:rFonts w:ascii="Verdana" w:hAnsi="Verdana" w:cs="Verdana"/>
                      <w:sz w:val="48"/>
                      <w:szCs w:val="48"/>
                    </w:rPr>
                    <w:t>D4</w:t>
                  </w:r>
                  <w:r>
                    <w:rPr>
                      <w:rFonts w:ascii="Verdana" w:hAnsi="Verdana" w:cs="Verdana"/>
                      <w:sz w:val="48"/>
                      <w:szCs w:val="48"/>
                    </w:rPr>
                    <w:t xml:space="preserve"> tab</w:t>
                  </w:r>
                </w:p>
              </w:txbxContent>
            </v:textbox>
            <w10:wrap anchorx="margin" anchory="margin"/>
          </v:shape>
        </w:pict>
      </w:r>
    </w:p>
    <w:p w:rsidR="00C07C39" w:rsidRDefault="00C07C39">
      <w:pPr>
        <w:jc w:val="both"/>
        <w:rPr>
          <w:rFonts w:ascii="Verdana" w:hAnsi="Verdana" w:cs="Verdana"/>
          <w:b w:val="0"/>
          <w:bCs w:val="0"/>
          <w:sz w:val="22"/>
          <w:szCs w:val="22"/>
        </w:rPr>
      </w:pPr>
    </w:p>
    <w:p w:rsidR="00C07C39" w:rsidRPr="00F7236F" w:rsidRDefault="00C07C39" w:rsidP="00E33A99">
      <w:pPr>
        <w:ind w:right="1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Termékleírás</w:t>
      </w:r>
    </w:p>
    <w:p w:rsidR="00C07C39" w:rsidRPr="00F7236F" w:rsidRDefault="00C07C39" w:rsidP="00E33A99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sz w:val="20"/>
          <w:szCs w:val="20"/>
        </w:rPr>
        <w:t>A Suma Stat Plus D1 bac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</w:t>
      </w:r>
      <w:r w:rsidRPr="00F7236F">
        <w:rPr>
          <w:rFonts w:ascii="Verdana" w:hAnsi="Verdana" w:cs="Verdana"/>
          <w:sz w:val="20"/>
          <w:szCs w:val="20"/>
        </w:rPr>
        <w:t xml:space="preserve"> 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egy erősen koncentrált kézi mosogatószer  edények, serpenyők, cserépedények, üvegek és minden mosható felület tisztítására és zsírtalanítására, mely a </w:t>
      </w:r>
      <w:r w:rsidRPr="00F7236F">
        <w:rPr>
          <w:rFonts w:ascii="Verdana" w:hAnsi="Verdana" w:cs="Verdana"/>
          <w:sz w:val="20"/>
          <w:szCs w:val="20"/>
        </w:rPr>
        <w:t>D4 tabletta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fertőtlenítő hatásával kombinálva kitűnő megoldást nyújt a két fázisú mosogatásra.</w:t>
      </w:r>
    </w:p>
    <w:p w:rsidR="00C07C39" w:rsidRPr="00F7236F" w:rsidRDefault="00C07C39" w:rsidP="00E33A99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E33A99">
      <w:pPr>
        <w:ind w:right="140"/>
        <w:jc w:val="both"/>
        <w:rPr>
          <w:rFonts w:ascii="Verdana" w:hAnsi="Verdana" w:cs="Verdana"/>
          <w:sz w:val="20"/>
          <w:szCs w:val="20"/>
        </w:rPr>
      </w:pPr>
      <w:r>
        <w:rPr>
          <w:noProof/>
        </w:rPr>
        <w:pict>
          <v:shape id="Picture 30" o:spid="_x0000_s1028" type="#_x0000_t75" alt="SUMA_LOGO" style="position:absolute;left:0;text-align:left;margin-left:418.45pt;margin-top:13.45pt;width:98.25pt;height:36.8pt;z-index:251657728;visibility:visible">
            <v:imagedata r:id="rId6" o:title=""/>
          </v:shape>
        </w:pict>
      </w:r>
      <w:r w:rsidRPr="00F7236F">
        <w:rPr>
          <w:rFonts w:ascii="Verdana" w:hAnsi="Verdana" w:cs="Verdana"/>
          <w:sz w:val="20"/>
          <w:szCs w:val="20"/>
        </w:rPr>
        <w:t>Legfontosabb tulajdonságok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A </w:t>
      </w:r>
      <w:r w:rsidRPr="00F7236F">
        <w:rPr>
          <w:rFonts w:ascii="Verdana" w:hAnsi="Verdana" w:cs="Verdana"/>
          <w:sz w:val="20"/>
          <w:szCs w:val="20"/>
        </w:rPr>
        <w:t>Suma Stat Plus D1 bac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egy erősen koncentrált semleges folyékony mosogatószer kézi mosogatásea és minden mosható felület tisztítására. A mosogatószer anionos és nem ionizált felület aktív anyagok kombinációja, ami megnövelt hatékonysággal zsírtalanít és tisztít folt mentesen. A </w:t>
      </w:r>
      <w:r w:rsidRPr="00F7236F">
        <w:rPr>
          <w:rFonts w:ascii="Verdana" w:hAnsi="Verdana" w:cs="Verdana"/>
          <w:sz w:val="20"/>
          <w:szCs w:val="20"/>
        </w:rPr>
        <w:t>Suma Tab D4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klórtabletta széles spektrumú fertőtlenítőszer, megöli a baktériumokat, gombákat, élesztőket és HBV/HIV inaktiváló hatású. Alkalmazásakor nem alakul ki rezisztencia. Vízben jól oldódik.</w:t>
      </w:r>
    </w:p>
    <w:p w:rsidR="00C07C39" w:rsidRPr="00F7236F" w:rsidRDefault="00C07C39" w:rsidP="00E33A99">
      <w:pPr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sz w:val="20"/>
          <w:szCs w:val="20"/>
        </w:rPr>
      </w:pPr>
      <w:r w:rsidRPr="00F7236F">
        <w:rPr>
          <w:rFonts w:ascii="Verdana" w:hAnsi="Verdana" w:cs="Verdana"/>
          <w:sz w:val="20"/>
          <w:szCs w:val="20"/>
        </w:rPr>
        <w:t>Előnyök:</w:t>
      </w:r>
    </w:p>
    <w:p w:rsidR="00C07C39" w:rsidRPr="00F7236F" w:rsidRDefault="00C07C39" w:rsidP="00340162">
      <w:pPr>
        <w:numPr>
          <w:ilvl w:val="0"/>
          <w:numId w:val="3"/>
        </w:num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Kevesebb </w:t>
      </w:r>
      <w:r>
        <w:rPr>
          <w:rFonts w:ascii="Verdana" w:hAnsi="Verdana" w:cs="Verdana"/>
          <w:b w:val="0"/>
          <w:bCs w:val="0"/>
          <w:sz w:val="20"/>
          <w:szCs w:val="20"/>
        </w:rPr>
        <w:t>csomagolóanyag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, kisebb raktározási igény és kitűnő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gazdaságos felhasználás</w:t>
      </w:r>
    </w:p>
    <w:p w:rsidR="00C07C39" w:rsidRPr="00F7236F" w:rsidRDefault="00C07C39" w:rsidP="00340162">
      <w:pPr>
        <w:numPr>
          <w:ilvl w:val="0"/>
          <w:numId w:val="3"/>
        </w:num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Zsírtalanít, és ételmaradékoktól megtisztít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+ fertőtlenít</w:t>
      </w:r>
    </w:p>
    <w:p w:rsidR="00C07C39" w:rsidRPr="00F7236F" w:rsidRDefault="00C07C39" w:rsidP="00340162">
      <w:pPr>
        <w:numPr>
          <w:ilvl w:val="0"/>
          <w:numId w:val="3"/>
        </w:num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Folt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mentes, könnyen megnövelt teljesítmény</w:t>
      </w:r>
    </w:p>
    <w:p w:rsidR="00C07C39" w:rsidRPr="00F7236F" w:rsidRDefault="00C07C39" w:rsidP="00340162">
      <w:pPr>
        <w:numPr>
          <w:ilvl w:val="0"/>
          <w:numId w:val="3"/>
        </w:num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Tartós habzás hatékonyabb tisztítás</w:t>
      </w:r>
    </w:p>
    <w:p w:rsidR="00C07C39" w:rsidRPr="00F7236F" w:rsidRDefault="00C07C39" w:rsidP="00340162">
      <w:pPr>
        <w:numPr>
          <w:ilvl w:val="0"/>
          <w:numId w:val="3"/>
        </w:num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Alkalmas és szabályozott adagolás a Diversey Divermite vagy DQFM adagoló készülékkel</w:t>
      </w:r>
    </w:p>
    <w:p w:rsidR="00C07C39" w:rsidRPr="00F7236F" w:rsidRDefault="00C07C39" w:rsidP="00F7236F">
      <w:pPr>
        <w:ind w:left="720"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sz w:val="20"/>
          <w:szCs w:val="20"/>
        </w:rPr>
        <w:t>Antimikrobiális spektrum</w:t>
      </w:r>
      <w:r>
        <w:rPr>
          <w:rFonts w:ascii="Verdana" w:hAnsi="Verdana" w:cs="Verdana"/>
          <w:sz w:val="20"/>
          <w:szCs w:val="20"/>
        </w:rPr>
        <w:t xml:space="preserve"> (D4 Tabletta)</w:t>
      </w:r>
      <w:r w:rsidRPr="00F7236F">
        <w:rPr>
          <w:rFonts w:ascii="Verdana" w:hAnsi="Verdana" w:cs="Verdana"/>
          <w:sz w:val="20"/>
          <w:szCs w:val="20"/>
        </w:rPr>
        <w:t>: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baktericid, yeasticid</w:t>
      </w:r>
    </w:p>
    <w:p w:rsidR="00C07C39" w:rsidRPr="00F7236F" w:rsidRDefault="00C07C39" w:rsidP="00D42957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sz w:val="20"/>
          <w:szCs w:val="20"/>
        </w:rPr>
      </w:pPr>
      <w:r w:rsidRPr="00F7236F">
        <w:rPr>
          <w:rFonts w:ascii="Verdana" w:hAnsi="Verdana" w:cs="Verdana"/>
          <w:sz w:val="20"/>
          <w:szCs w:val="20"/>
        </w:rPr>
        <w:t>Alkalmazási koncentráció, behatási idő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1735"/>
        <w:gridCol w:w="1886"/>
        <w:gridCol w:w="1633"/>
      </w:tblGrid>
      <w:tr w:rsidR="00C07C39" w:rsidRPr="00F7236F">
        <w:tc>
          <w:tcPr>
            <w:tcW w:w="1957" w:type="dxa"/>
          </w:tcPr>
          <w:p w:rsidR="00C07C39" w:rsidRPr="00F7236F" w:rsidRDefault="00C07C39" w:rsidP="0076288A">
            <w:pPr>
              <w:spacing w:before="120" w:after="40"/>
              <w:jc w:val="center"/>
              <w:rPr>
                <w:i/>
                <w:iCs/>
                <w:sz w:val="20"/>
                <w:szCs w:val="20"/>
              </w:rPr>
            </w:pPr>
            <w:r w:rsidRPr="00F7236F">
              <w:rPr>
                <w:i/>
                <w:iCs/>
                <w:sz w:val="20"/>
                <w:szCs w:val="20"/>
              </w:rPr>
              <w:t>Szerkoncentráció</w:t>
            </w:r>
          </w:p>
        </w:tc>
        <w:tc>
          <w:tcPr>
            <w:tcW w:w="2000" w:type="dxa"/>
          </w:tcPr>
          <w:p w:rsidR="00C07C39" w:rsidRPr="00F7236F" w:rsidRDefault="00C07C39" w:rsidP="0076288A">
            <w:pPr>
              <w:spacing w:before="120" w:after="40"/>
              <w:jc w:val="center"/>
              <w:rPr>
                <w:i/>
                <w:iCs/>
                <w:sz w:val="20"/>
                <w:szCs w:val="20"/>
              </w:rPr>
            </w:pPr>
            <w:r w:rsidRPr="00F7236F">
              <w:rPr>
                <w:i/>
                <w:iCs/>
                <w:sz w:val="20"/>
                <w:szCs w:val="20"/>
              </w:rPr>
              <w:t>Hatásidő</w:t>
            </w:r>
          </w:p>
        </w:tc>
        <w:tc>
          <w:tcPr>
            <w:tcW w:w="2100" w:type="dxa"/>
          </w:tcPr>
          <w:p w:rsidR="00C07C39" w:rsidRPr="00F7236F" w:rsidRDefault="00C07C39" w:rsidP="0076288A">
            <w:pPr>
              <w:spacing w:before="120" w:after="40"/>
              <w:jc w:val="center"/>
              <w:rPr>
                <w:i/>
                <w:iCs/>
                <w:sz w:val="20"/>
                <w:szCs w:val="20"/>
              </w:rPr>
            </w:pPr>
            <w:r w:rsidRPr="00F7236F">
              <w:rPr>
                <w:i/>
                <w:iCs/>
                <w:sz w:val="20"/>
                <w:szCs w:val="20"/>
              </w:rPr>
              <w:t>Hőmérséklet</w:t>
            </w:r>
          </w:p>
        </w:tc>
        <w:tc>
          <w:tcPr>
            <w:tcW w:w="1800" w:type="dxa"/>
          </w:tcPr>
          <w:p w:rsidR="00C07C39" w:rsidRPr="00F7236F" w:rsidRDefault="00C07C39" w:rsidP="0076288A">
            <w:pPr>
              <w:spacing w:before="120" w:after="40"/>
              <w:jc w:val="center"/>
              <w:rPr>
                <w:i/>
                <w:iCs/>
                <w:sz w:val="20"/>
                <w:szCs w:val="20"/>
              </w:rPr>
            </w:pPr>
            <w:r w:rsidRPr="00F7236F">
              <w:rPr>
                <w:i/>
                <w:iCs/>
                <w:sz w:val="20"/>
                <w:szCs w:val="20"/>
              </w:rPr>
              <w:t>Hatás</w:t>
            </w:r>
          </w:p>
        </w:tc>
      </w:tr>
      <w:tr w:rsidR="00C07C39" w:rsidRPr="00F7236F">
        <w:tc>
          <w:tcPr>
            <w:tcW w:w="1957" w:type="dxa"/>
            <w:vAlign w:val="center"/>
          </w:tcPr>
          <w:p w:rsidR="00C07C39" w:rsidRPr="00F7236F" w:rsidRDefault="00C07C39" w:rsidP="0076288A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F7236F">
              <w:rPr>
                <w:sz w:val="20"/>
                <w:szCs w:val="20"/>
              </w:rPr>
              <w:t xml:space="preserve">50 ml+ </w:t>
            </w:r>
            <w:r>
              <w:rPr>
                <w:sz w:val="20"/>
                <w:szCs w:val="20"/>
              </w:rPr>
              <w:br/>
            </w:r>
            <w:r w:rsidRPr="00F7236F">
              <w:rPr>
                <w:sz w:val="20"/>
                <w:szCs w:val="20"/>
              </w:rPr>
              <w:t>1 tabletta/10 L víz</w:t>
            </w:r>
          </w:p>
        </w:tc>
        <w:tc>
          <w:tcPr>
            <w:tcW w:w="2000" w:type="dxa"/>
            <w:vAlign w:val="center"/>
          </w:tcPr>
          <w:p w:rsidR="00C07C39" w:rsidRPr="00F7236F" w:rsidRDefault="00C07C39" w:rsidP="0076288A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F7236F">
              <w:rPr>
                <w:sz w:val="20"/>
                <w:szCs w:val="20"/>
              </w:rPr>
              <w:t>2 perc</w:t>
            </w:r>
          </w:p>
        </w:tc>
        <w:tc>
          <w:tcPr>
            <w:tcW w:w="2100" w:type="dxa"/>
            <w:vAlign w:val="center"/>
          </w:tcPr>
          <w:p w:rsidR="00C07C39" w:rsidRPr="00F7236F" w:rsidRDefault="00C07C39" w:rsidP="0076288A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F7236F">
              <w:rPr>
                <w:sz w:val="20"/>
                <w:szCs w:val="20"/>
              </w:rPr>
              <w:t xml:space="preserve">45 </w:t>
            </w:r>
            <w:r w:rsidRPr="00F7236F">
              <w:rPr>
                <w:sz w:val="20"/>
                <w:szCs w:val="20"/>
                <w:vertAlign w:val="superscript"/>
              </w:rPr>
              <w:t>o</w:t>
            </w:r>
            <w:r w:rsidRPr="00F7236F">
              <w:rPr>
                <w:sz w:val="20"/>
                <w:szCs w:val="20"/>
              </w:rPr>
              <w:t>C</w:t>
            </w:r>
          </w:p>
        </w:tc>
        <w:tc>
          <w:tcPr>
            <w:tcW w:w="1800" w:type="dxa"/>
          </w:tcPr>
          <w:p w:rsidR="00C07C39" w:rsidRPr="00F7236F" w:rsidRDefault="00C07C39" w:rsidP="0076288A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F7236F">
              <w:rPr>
                <w:sz w:val="20"/>
                <w:szCs w:val="20"/>
              </w:rPr>
              <w:t>baktericid, yeasticid</w:t>
            </w:r>
          </w:p>
        </w:tc>
      </w:tr>
    </w:tbl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sz w:val="20"/>
          <w:szCs w:val="20"/>
        </w:rPr>
      </w:pPr>
      <w:r w:rsidRPr="00F7236F">
        <w:rPr>
          <w:rFonts w:ascii="Verdana" w:hAnsi="Verdana" w:cs="Verdana"/>
          <w:sz w:val="20"/>
          <w:szCs w:val="20"/>
        </w:rPr>
        <w:t>Összetétel, kémiai és fizikai tulajdonságok :</w:t>
      </w:r>
    </w:p>
    <w:p w:rsidR="00C07C39" w:rsidRPr="00117E70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  <w:u w:val="single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  <w:u w:val="single"/>
        </w:rPr>
        <w:t>D1 Bac: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Külső megjelenés</w:t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Zöld színű nyúlós folyadék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pH-érté</w:t>
      </w:r>
      <w:r>
        <w:rPr>
          <w:rFonts w:ascii="Verdana" w:hAnsi="Verdana" w:cs="Verdana"/>
          <w:b w:val="0"/>
          <w:bCs w:val="0"/>
          <w:sz w:val="20"/>
          <w:szCs w:val="20"/>
        </w:rPr>
        <w:t>k</w:t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7.0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sűrűség(20 </w:t>
      </w:r>
      <w:r w:rsidRPr="00F7236F">
        <w:rPr>
          <w:rFonts w:ascii="Verdana" w:hAnsi="Verdana" w:cs="Verdana"/>
          <w:b w:val="0"/>
          <w:bCs w:val="0"/>
          <w:sz w:val="20"/>
          <w:szCs w:val="20"/>
          <w:vertAlign w:val="superscript"/>
        </w:rPr>
        <w:t>0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C-on)</w:t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>
        <w:rPr>
          <w:rFonts w:ascii="Verdana" w:hAnsi="Verdana" w:cs="Verdana"/>
          <w:b w:val="0"/>
          <w:bCs w:val="0"/>
          <w:sz w:val="20"/>
          <w:szCs w:val="20"/>
        </w:rPr>
        <w:tab/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1.04</w:t>
      </w:r>
    </w:p>
    <w:p w:rsidR="00C07C39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117E70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  <w:u w:val="single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  <w:u w:val="single"/>
        </w:rPr>
        <w:t>D4 Tab:</w:t>
      </w:r>
    </w:p>
    <w:p w:rsidR="00C07C39" w:rsidRPr="00117E70" w:rsidRDefault="00C07C39" w:rsidP="00117E70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</w:rPr>
        <w:t>megjelenési forma:</w:t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  <w:t>fehér tabletta</w:t>
      </w:r>
    </w:p>
    <w:p w:rsidR="00C07C39" w:rsidRPr="00117E70" w:rsidRDefault="00C07C39" w:rsidP="00117E70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</w:rPr>
        <w:t>aktív hatóanyag:</w:t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  <w:t>nátrium-dikloroizocianurát</w:t>
      </w:r>
    </w:p>
    <w:p w:rsidR="00C07C39" w:rsidRDefault="00C07C39" w:rsidP="00117E70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</w:rPr>
        <w:t>pH-érték:</w:t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</w:r>
      <w:r w:rsidRPr="00117E70">
        <w:rPr>
          <w:rFonts w:ascii="Verdana" w:hAnsi="Verdana" w:cs="Verdana"/>
          <w:b w:val="0"/>
          <w:bCs w:val="0"/>
          <w:sz w:val="20"/>
          <w:szCs w:val="20"/>
        </w:rPr>
        <w:tab/>
        <w:t>7 (a felhasznált koncentrációban)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Ezek az adatok </w:t>
      </w:r>
      <w:r>
        <w:rPr>
          <w:rFonts w:ascii="Verdana" w:hAnsi="Verdana" w:cs="Verdana"/>
          <w:b w:val="0"/>
          <w:bCs w:val="0"/>
          <w:sz w:val="20"/>
          <w:szCs w:val="20"/>
        </w:rPr>
        <w:t>átlagos gyártási értékek és nem tekinthetők specifikációnak.</w:t>
      </w:r>
    </w:p>
    <w:p w:rsidR="00C07C39" w:rsidRPr="00F7236F" w:rsidRDefault="00C07C39" w:rsidP="00340162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117E70" w:rsidRDefault="00C07C39" w:rsidP="00F7236F">
      <w:pPr>
        <w:ind w:right="140"/>
        <w:jc w:val="both"/>
        <w:rPr>
          <w:rFonts w:ascii="Verdana" w:hAnsi="Verdana" w:cs="Verdana"/>
          <w:sz w:val="20"/>
          <w:szCs w:val="20"/>
        </w:rPr>
      </w:pPr>
      <w:r w:rsidRPr="00117E70">
        <w:rPr>
          <w:rFonts w:ascii="Verdana" w:hAnsi="Verdana" w:cs="Verdana"/>
          <w:sz w:val="20"/>
          <w:szCs w:val="20"/>
        </w:rPr>
        <w:t>Figyelmeztetések az R- és S-mondatokon kívül: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A mosogatási technológiának biztosítania kell a mosogatóoldat maradéktalan leöblítését az edények, evőeszközök felületéről. A hatásidő letelte után a szer maradványait a kezelt felületekről – a padozat kivételével – alapos ivóvizes öblítéssel el kell távolítani. Az élelmiszerekkel közvetlenül érintkező felületek esetében az öblítés hatékonyságát ellenőrizni kell! 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A rendeltetésszerű felhasználás során ügyelni kell arra, hogy az élelmiszerek sem a szerrel, sem annak maradékával vagy hulladékával ne kerüljenek érintkezésbe, ill. azokkal ne szennyeződjenek. A szert eredeti csomagolásban, élelmiszerektől elkülönítve kell tárolni. A termékkel szennyezett élelmiszerek vagy italok emberi fogyasztásra nem használhatók fel.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sz w:val="20"/>
          <w:szCs w:val="20"/>
        </w:rPr>
        <w:t>EK-veszélyjel: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Xn ártalmas, N környezeti veszély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117E70" w:rsidRDefault="00C07C39" w:rsidP="00F7236F">
      <w:pPr>
        <w:ind w:right="1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Elsősegélynyújtás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Belélegzés esetén a sérültet a helyszínről el kell távolítani. Súlyosabb esetben forduljunk orvoshoz.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Bőrrel való érintkezés után azonnal mossuk le vízzel. Orvoshoz kell fordulni.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Véletlen lenyelés esetén itassunk sok vizet és gondoskodjunk friss levegőről, azonnal hívjunk orvost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sz w:val="20"/>
          <w:szCs w:val="20"/>
        </w:rPr>
        <w:t>Hulladékkezelés: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A termék és maradékai veszélyes hulladéknak minősülnek. A kiürült, kiöblített csomagolás kommunális hulladékként kezelhető.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Szennyezés-mentesítés: 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A kiszóródott anyagot mechanikusan takarítsuk fel. Az anyag eltávolításáról gondoskodjunk az előírásoknak megfelelően.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sz w:val="20"/>
          <w:szCs w:val="20"/>
        </w:rPr>
        <w:t>Tárolás, eltarthatóság: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 xml:space="preserve"> Eredeti, ép, bontatlan csomagolásban, száraz, (Suma Tab D4 tab esetében 35°C alatti hőmérsékleten), jól szellőztethető helyen, savaktól elkülönítve 2 évig tárolható. Élelmiszerektől, italoktól és takarmánytól tartsuk távol.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117E70" w:rsidRDefault="00C07C39" w:rsidP="00F7236F">
      <w:pPr>
        <w:ind w:right="1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Gyártó</w:t>
      </w:r>
      <w:r w:rsidRPr="00117E70">
        <w:rPr>
          <w:rFonts w:ascii="Verdana" w:hAnsi="Verdana" w:cs="Verdana"/>
          <w:sz w:val="20"/>
          <w:szCs w:val="20"/>
        </w:rPr>
        <w:t xml:space="preserve">: 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  <w:u w:val="single"/>
        </w:rPr>
        <w:t>Suma Stat-plus D1 bac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: Hollandia, Rembrandtlaan 414, 7545 ZW Enschede, PO Box 50 7500 AB Enschede, tel.: +31(0)534887766, fax: +31 (0)53 4304803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117E70">
        <w:rPr>
          <w:rFonts w:ascii="Verdana" w:hAnsi="Verdana" w:cs="Verdana"/>
          <w:b w:val="0"/>
          <w:bCs w:val="0"/>
          <w:sz w:val="20"/>
          <w:szCs w:val="20"/>
          <w:u w:val="single"/>
        </w:rPr>
        <w:t>Suma Tab D4 tab</w:t>
      </w:r>
      <w:r w:rsidRPr="00F7236F">
        <w:rPr>
          <w:rFonts w:ascii="Verdana" w:hAnsi="Verdana" w:cs="Verdana"/>
          <w:b w:val="0"/>
          <w:bCs w:val="0"/>
          <w:sz w:val="20"/>
          <w:szCs w:val="20"/>
        </w:rPr>
        <w:t>: EUROTAB OPERATIONS, Franciaország, ROUTE DE ST MARCELIN, 42173, SAINT JUST SAINT RAMBERT, FR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Kiszerelési egység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D1 Bac: 4 x 1,5 l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D4 Tab: 4 x 300 db</w:t>
      </w:r>
    </w:p>
    <w:p w:rsidR="00C07C39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</w:p>
    <w:p w:rsidR="00C07C39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bookmarkStart w:id="0" w:name="_GoBack"/>
      <w:bookmarkEnd w:id="0"/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Forgalmazó:</w:t>
      </w:r>
    </w:p>
    <w:p w:rsidR="00C07C39" w:rsidRPr="00117E70" w:rsidRDefault="00C07C39" w:rsidP="00F7236F">
      <w:pPr>
        <w:ind w:right="140"/>
        <w:jc w:val="both"/>
        <w:rPr>
          <w:rFonts w:ascii="Verdana" w:hAnsi="Verdana" w:cs="Verdana"/>
          <w:sz w:val="20"/>
          <w:szCs w:val="20"/>
        </w:rPr>
      </w:pPr>
      <w:r w:rsidRPr="00117E70">
        <w:rPr>
          <w:rFonts w:ascii="Verdana" w:hAnsi="Verdana" w:cs="Verdana"/>
          <w:sz w:val="20"/>
          <w:szCs w:val="20"/>
        </w:rPr>
        <w:t>Diversey Kft. – A Selaed Air csoport tagja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2040 Budaörs, Puskás T. u. 6.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Tel. 06-23/509-100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Fax: 06-23/509-101</w:t>
      </w:r>
    </w:p>
    <w:p w:rsidR="00C07C39" w:rsidRPr="00F7236F" w:rsidRDefault="00C07C39" w:rsidP="00F7236F">
      <w:pPr>
        <w:ind w:right="140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F7236F">
        <w:rPr>
          <w:rFonts w:ascii="Verdana" w:hAnsi="Verdana" w:cs="Verdana"/>
          <w:b w:val="0"/>
          <w:bCs w:val="0"/>
          <w:sz w:val="20"/>
          <w:szCs w:val="20"/>
        </w:rPr>
        <w:t>www.</w:t>
      </w:r>
      <w:r>
        <w:rPr>
          <w:rFonts w:ascii="Verdana" w:hAnsi="Verdana" w:cs="Verdana"/>
          <w:b w:val="0"/>
          <w:bCs w:val="0"/>
          <w:sz w:val="20"/>
          <w:szCs w:val="20"/>
        </w:rPr>
        <w:t>diversey.com</w:t>
      </w:r>
    </w:p>
    <w:sectPr w:rsidR="00C07C39" w:rsidRPr="00F7236F" w:rsidSect="00117E70">
      <w:pgSz w:w="11906" w:h="16838"/>
      <w:pgMar w:top="1701" w:right="3969" w:bottom="851" w:left="102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06F7"/>
    <w:multiLevelType w:val="hybridMultilevel"/>
    <w:tmpl w:val="BE6E311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EC64D53"/>
    <w:multiLevelType w:val="hybridMultilevel"/>
    <w:tmpl w:val="69D6A6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E5111"/>
    <w:multiLevelType w:val="singleLevel"/>
    <w:tmpl w:val="781C2A3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F3D4356"/>
    <w:multiLevelType w:val="hybridMultilevel"/>
    <w:tmpl w:val="8528DB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30D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BE0"/>
    <w:rsid w:val="00043291"/>
    <w:rsid w:val="000B06D6"/>
    <w:rsid w:val="00117E70"/>
    <w:rsid w:val="001370C1"/>
    <w:rsid w:val="00175875"/>
    <w:rsid w:val="00340162"/>
    <w:rsid w:val="003B7B1D"/>
    <w:rsid w:val="004322E9"/>
    <w:rsid w:val="00476AB4"/>
    <w:rsid w:val="00521044"/>
    <w:rsid w:val="00741A35"/>
    <w:rsid w:val="0076288A"/>
    <w:rsid w:val="008051ED"/>
    <w:rsid w:val="00845B1B"/>
    <w:rsid w:val="008A5F7B"/>
    <w:rsid w:val="00942291"/>
    <w:rsid w:val="00AA269B"/>
    <w:rsid w:val="00B609BB"/>
    <w:rsid w:val="00BC5787"/>
    <w:rsid w:val="00C07C39"/>
    <w:rsid w:val="00D42957"/>
    <w:rsid w:val="00E11193"/>
    <w:rsid w:val="00E33A99"/>
    <w:rsid w:val="00E5505E"/>
    <w:rsid w:val="00F07BE0"/>
    <w:rsid w:val="00F7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91"/>
    <w:rPr>
      <w:b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2291"/>
    <w:pPr>
      <w:keepNext/>
      <w:outlineLvl w:val="0"/>
    </w:pPr>
    <w:rPr>
      <w:b w:val="0"/>
      <w:bCs w:val="0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2291"/>
    <w:pPr>
      <w:keepNext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2291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2291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42291"/>
    <w:pPr>
      <w:keepNext/>
      <w:outlineLvl w:val="4"/>
    </w:pPr>
    <w:rPr>
      <w:b w:val="0"/>
      <w:bCs w:val="0"/>
      <w:sz w:val="52"/>
      <w:szCs w:val="5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2291"/>
    <w:pPr>
      <w:keepNext/>
      <w:ind w:right="318"/>
      <w:jc w:val="both"/>
      <w:outlineLvl w:val="5"/>
    </w:pPr>
    <w:rPr>
      <w:rFonts w:ascii="Verdana" w:hAnsi="Verdana" w:cs="Verdana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2291"/>
    <w:pPr>
      <w:keepNext/>
      <w:jc w:val="both"/>
      <w:outlineLvl w:val="6"/>
    </w:pPr>
    <w:rPr>
      <w:rFonts w:ascii="Verdana" w:hAnsi="Verdana" w:cs="Verdana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42291"/>
    <w:pPr>
      <w:keepNext/>
      <w:outlineLvl w:val="7"/>
    </w:pPr>
    <w:rPr>
      <w:rFonts w:ascii="Verdana" w:hAnsi="Verdana" w:cs="Verdan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42291"/>
    <w:pPr>
      <w:keepNext/>
      <w:ind w:right="318"/>
      <w:jc w:val="both"/>
      <w:outlineLvl w:val="8"/>
    </w:pPr>
    <w:rPr>
      <w:rFonts w:ascii="Verdana" w:hAnsi="Verdana" w:cs="Verdana"/>
      <w:sz w:val="20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4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4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47"/>
    <w:rPr>
      <w:rFonts w:asciiTheme="minorHAnsi" w:eastAsiaTheme="minorEastAsia" w:hAnsiTheme="minorHAnsi" w:cstheme="min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47"/>
    <w:rPr>
      <w:rFonts w:asciiTheme="minorHAnsi" w:eastAsiaTheme="minorEastAsia" w:hAnsiTheme="minorHAnsi" w:cstheme="minorBidi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47"/>
    <w:rPr>
      <w:rFonts w:asciiTheme="minorHAnsi" w:eastAsiaTheme="minorEastAsia" w:hAnsiTheme="minorHAnsi" w:cstheme="minorBidi"/>
      <w:b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47"/>
    <w:rPr>
      <w:rFonts w:asciiTheme="majorHAnsi" w:eastAsiaTheme="majorEastAsia" w:hAnsiTheme="majorHAnsi" w:cstheme="majorBidi"/>
      <w:b/>
      <w:bCs/>
    </w:rPr>
  </w:style>
  <w:style w:type="paragraph" w:styleId="BodyText">
    <w:name w:val="Body Text"/>
    <w:basedOn w:val="Normal"/>
    <w:link w:val="BodyTextChar"/>
    <w:uiPriority w:val="99"/>
    <w:rsid w:val="00942291"/>
    <w:rPr>
      <w:b w:val="0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847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42291"/>
    <w:pPr>
      <w:ind w:right="4536"/>
    </w:pPr>
    <w:rPr>
      <w:b w:val="0"/>
      <w:bCs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6847"/>
    <w:rPr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942291"/>
    <w:pPr>
      <w:ind w:right="1417"/>
    </w:pPr>
    <w:rPr>
      <w:b w:val="0"/>
      <w:bCs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6847"/>
    <w:rPr>
      <w:b/>
      <w:bCs/>
      <w:sz w:val="16"/>
      <w:szCs w:val="16"/>
    </w:rPr>
  </w:style>
  <w:style w:type="paragraph" w:styleId="BlockText">
    <w:name w:val="Block Text"/>
    <w:basedOn w:val="Normal"/>
    <w:uiPriority w:val="99"/>
    <w:rsid w:val="00942291"/>
    <w:pPr>
      <w:ind w:left="-284" w:right="1417"/>
      <w:jc w:val="both"/>
    </w:pPr>
    <w:rPr>
      <w:b w:val="0"/>
      <w:bCs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42291"/>
    <w:pPr>
      <w:tabs>
        <w:tab w:val="left" w:pos="7371"/>
      </w:tabs>
      <w:ind w:left="-284"/>
    </w:pPr>
    <w:rPr>
      <w:b w:val="0"/>
      <w:bCs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6847"/>
    <w:rPr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942291"/>
    <w:pPr>
      <w:ind w:left="-284"/>
      <w:jc w:val="both"/>
    </w:pPr>
    <w:rPr>
      <w:b w:val="0"/>
      <w:bCs w:val="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6847"/>
    <w:rPr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942291"/>
    <w:pPr>
      <w:ind w:left="2268" w:hanging="2268"/>
    </w:pPr>
    <w:rPr>
      <w:rFonts w:ascii="Verdana" w:hAnsi="Verdana" w:cs="Verdana"/>
      <w:b w:val="0"/>
      <w:bCs w:val="0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6847"/>
    <w:rPr>
      <w:b/>
      <w:bCs/>
      <w:sz w:val="16"/>
      <w:szCs w:val="16"/>
    </w:rPr>
  </w:style>
  <w:style w:type="character" w:styleId="Hyperlink">
    <w:name w:val="Hyperlink"/>
    <w:basedOn w:val="DefaultParagraphFont"/>
    <w:uiPriority w:val="99"/>
    <w:rsid w:val="00340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499</Words>
  <Characters>3445</Characters>
  <Application>Microsoft Office Outlook</Application>
  <DocSecurity>0</DocSecurity>
  <Lines>0</Lines>
  <Paragraphs>0</Paragraphs>
  <ScaleCrop>false</ScaleCrop>
  <Company>DiverseyLever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SENSISEPT</dc:title>
  <dc:subject/>
  <dc:creator>Galla Orsolya</dc:creator>
  <cp:keywords/>
  <dc:description/>
  <cp:lastModifiedBy>Balogh Endre</cp:lastModifiedBy>
  <cp:revision>2</cp:revision>
  <cp:lastPrinted>2009-10-21T11:54:00Z</cp:lastPrinted>
  <dcterms:created xsi:type="dcterms:W3CDTF">2016-10-19T13:31:00Z</dcterms:created>
  <dcterms:modified xsi:type="dcterms:W3CDTF">2016-10-19T13:32:00Z</dcterms:modified>
</cp:coreProperties>
</file>